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E1" w:rsidRPr="00B80749" w:rsidRDefault="00840DE1" w:rsidP="00840DE1">
      <w:pPr>
        <w:tabs>
          <w:tab w:val="left" w:pos="6195"/>
        </w:tabs>
        <w:rPr>
          <w:rFonts w:ascii="Times New Roman" w:hAnsi="Times New Roman" w:cs="Times New Roman"/>
          <w:b/>
          <w:sz w:val="20"/>
          <w:szCs w:val="20"/>
        </w:rPr>
      </w:pPr>
      <w:r w:rsidRPr="00B80749">
        <w:rPr>
          <w:rFonts w:ascii="Times New Roman" w:hAnsi="Times New Roman" w:cs="Times New Roman"/>
          <w:b/>
          <w:sz w:val="20"/>
          <w:szCs w:val="20"/>
        </w:rPr>
        <w:tab/>
      </w:r>
      <w:r w:rsidR="002C2047" w:rsidRPr="00B80749">
        <w:rPr>
          <w:rFonts w:ascii="Times New Roman" w:hAnsi="Times New Roman" w:cs="Times New Roman"/>
          <w:b/>
          <w:sz w:val="20"/>
          <w:szCs w:val="20"/>
        </w:rPr>
        <w:t xml:space="preserve">            </w:t>
      </w:r>
      <w:r w:rsidRPr="00B80749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CB34EA">
        <w:rPr>
          <w:rFonts w:ascii="Times New Roman" w:hAnsi="Times New Roman" w:cs="Times New Roman"/>
          <w:b/>
          <w:sz w:val="20"/>
          <w:szCs w:val="20"/>
        </w:rPr>
        <w:t>4</w:t>
      </w:r>
      <w:r w:rsidRPr="00B80749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:rsidR="00840DE1" w:rsidRPr="00B80749" w:rsidRDefault="00840DE1" w:rsidP="00840DE1">
      <w:pPr>
        <w:tabs>
          <w:tab w:val="left" w:pos="4095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0749">
        <w:rPr>
          <w:rFonts w:ascii="Times New Roman" w:hAnsi="Times New Roman" w:cs="Times New Roman"/>
          <w:b/>
          <w:sz w:val="20"/>
          <w:szCs w:val="20"/>
        </w:rPr>
        <w:t>Opis przedmiotu zamówienia</w:t>
      </w:r>
    </w:p>
    <w:tbl>
      <w:tblPr>
        <w:tblW w:w="964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8"/>
        <w:gridCol w:w="6467"/>
        <w:gridCol w:w="998"/>
        <w:gridCol w:w="1207"/>
      </w:tblGrid>
      <w:tr w:rsidR="00B80749" w:rsidRPr="00B80749" w:rsidTr="00A02250">
        <w:trPr>
          <w:trHeight w:val="585"/>
        </w:trPr>
        <w:tc>
          <w:tcPr>
            <w:tcW w:w="9640" w:type="dxa"/>
            <w:gridSpan w:val="4"/>
            <w:shd w:val="clear" w:color="auto" w:fill="F2F2F2" w:themeFill="background1" w:themeFillShade="F2"/>
          </w:tcPr>
          <w:p w:rsidR="00B80749" w:rsidRPr="00B80749" w:rsidRDefault="00B80749" w:rsidP="00B80749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Fotel zabiegowy </w:t>
            </w:r>
            <w:r w:rsidRPr="00B8074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1szt</w:t>
            </w:r>
          </w:p>
        </w:tc>
      </w:tr>
      <w:tr w:rsidR="00B80749" w:rsidRPr="00B80749" w:rsidTr="00A02250">
        <w:trPr>
          <w:trHeight w:val="585"/>
        </w:trPr>
        <w:tc>
          <w:tcPr>
            <w:tcW w:w="7435" w:type="dxa"/>
            <w:gridSpan w:val="2"/>
            <w:shd w:val="clear" w:color="auto" w:fill="F2F2F2" w:themeFill="background1" w:themeFillShade="F2"/>
          </w:tcPr>
          <w:p w:rsidR="00B80749" w:rsidRPr="00B80749" w:rsidRDefault="00B80749" w:rsidP="00B80749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B80749">
              <w:rPr>
                <w:b/>
                <w:sz w:val="20"/>
                <w:szCs w:val="20"/>
              </w:rPr>
              <w:t>Producent/Kraj produkcji</w:t>
            </w:r>
          </w:p>
        </w:tc>
        <w:tc>
          <w:tcPr>
            <w:tcW w:w="2205" w:type="dxa"/>
            <w:gridSpan w:val="2"/>
            <w:shd w:val="clear" w:color="auto" w:fill="F2F2F2" w:themeFill="background1" w:themeFillShade="F2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7435" w:type="dxa"/>
            <w:gridSpan w:val="2"/>
            <w:shd w:val="clear" w:color="auto" w:fill="F2F2F2" w:themeFill="background1" w:themeFillShade="F2"/>
          </w:tcPr>
          <w:p w:rsidR="00B80749" w:rsidRPr="00B80749" w:rsidRDefault="00B80749" w:rsidP="00B80749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B80749">
              <w:rPr>
                <w:b/>
                <w:sz w:val="20"/>
                <w:szCs w:val="20"/>
              </w:rPr>
              <w:t xml:space="preserve">Model/Nazwa/Typ </w:t>
            </w:r>
          </w:p>
        </w:tc>
        <w:tc>
          <w:tcPr>
            <w:tcW w:w="2205" w:type="dxa"/>
            <w:gridSpan w:val="2"/>
            <w:shd w:val="clear" w:color="auto" w:fill="F2F2F2" w:themeFill="background1" w:themeFillShade="F2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7435" w:type="dxa"/>
            <w:gridSpan w:val="2"/>
            <w:shd w:val="clear" w:color="auto" w:fill="F2F2F2" w:themeFill="background1" w:themeFillShade="F2"/>
          </w:tcPr>
          <w:p w:rsidR="00B80749" w:rsidRPr="00B80749" w:rsidRDefault="00B80749" w:rsidP="00B80749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B80749">
              <w:rPr>
                <w:b/>
                <w:sz w:val="20"/>
                <w:szCs w:val="20"/>
              </w:rPr>
              <w:t xml:space="preserve">    Rok produkcji nie starszy niż 2025 rok</w:t>
            </w:r>
          </w:p>
        </w:tc>
        <w:tc>
          <w:tcPr>
            <w:tcW w:w="2205" w:type="dxa"/>
            <w:gridSpan w:val="2"/>
            <w:shd w:val="clear" w:color="auto" w:fill="F2F2F2" w:themeFill="background1" w:themeFillShade="F2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</w:tcPr>
          <w:p w:rsidR="00B80749" w:rsidRPr="00B80749" w:rsidRDefault="00B80749" w:rsidP="00B80749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6467" w:type="dxa"/>
          </w:tcPr>
          <w:p w:rsidR="00B80749" w:rsidRPr="00B80749" w:rsidRDefault="00B80749" w:rsidP="00B80749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B80749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techniczne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Parametry wymagane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B80749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oferowane</w:t>
            </w: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Fotel przeznaczony dla pacjentów w trakcie wykonywania długotrwałych zabiegów.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sz w:val="20"/>
                <w:szCs w:val="20"/>
              </w:rPr>
              <w:t>Fotel składający się z min. 3 segmentów:</w:t>
            </w:r>
          </w:p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sz w:val="20"/>
                <w:szCs w:val="20"/>
              </w:rPr>
              <w:t>- segment oparcia pleców</w:t>
            </w:r>
          </w:p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sz w:val="20"/>
                <w:szCs w:val="20"/>
              </w:rPr>
              <w:t>- segment siedziska</w:t>
            </w:r>
          </w:p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sz w:val="20"/>
                <w:szCs w:val="20"/>
              </w:rPr>
              <w:t>- segment nóg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8074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Pilot ręczny przewodowy z przyciskami do podstawowych ustawień (3 silniki do regulacji regulacja oparcia, sekcji nóg i siedzenia) z funkcją blokady magnetycznej</w:t>
            </w:r>
          </w:p>
          <w:p w:rsidR="00B80749" w:rsidRPr="00B80749" w:rsidRDefault="00B80749" w:rsidP="00B8074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regulacja kąta oparcia pleców </w:t>
            </w:r>
          </w:p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B80749">
              <w:rPr>
                <w:rFonts w:ascii="Times New Roman" w:hAnsi="Times New Roman" w:cs="Times New Roman"/>
                <w:sz w:val="20"/>
                <w:szCs w:val="20"/>
              </w:rPr>
              <w:t>regulacja kąta nachylenia segmentu nóg</w:t>
            </w:r>
          </w:p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sz w:val="20"/>
                <w:szCs w:val="20"/>
              </w:rPr>
              <w:t xml:space="preserve">- regulacja pozycji </w:t>
            </w:r>
            <w:proofErr w:type="spellStart"/>
            <w:r w:rsidRPr="00B80749">
              <w:rPr>
                <w:rFonts w:ascii="Times New Roman" w:hAnsi="Times New Roman" w:cs="Times New Roman"/>
                <w:sz w:val="20"/>
                <w:szCs w:val="20"/>
              </w:rPr>
              <w:t>Trendelenburg</w:t>
            </w:r>
            <w:proofErr w:type="spellEnd"/>
          </w:p>
        </w:tc>
        <w:tc>
          <w:tcPr>
            <w:tcW w:w="998" w:type="dxa"/>
          </w:tcPr>
          <w:p w:rsidR="00B80749" w:rsidRPr="00B80749" w:rsidRDefault="00B80749" w:rsidP="00B80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8074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Bezstopniowa regulacja położenia oparcia, siedziska i sekcji nóg za pomocą trzech oddzielnych napędów.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8074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Pilot z kolorowymi oznaczeniami, zapewniający, że najważniejsze funkcje są łatwo widoczne. Możliwa jest szybka regulacja fotela do pozycji </w:t>
            </w:r>
            <w:proofErr w:type="spellStart"/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Trendelenburga</w:t>
            </w:r>
            <w:proofErr w:type="spellEnd"/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 pomocą czerwonego przycisku.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pStyle w:val="TableParagraph"/>
              <w:spacing w:line="290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8074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Możliwość ustawienia pacjenta bezpośrednio w pozycji szokowej lub w pozycji </w:t>
            </w:r>
            <w:proofErr w:type="spellStart"/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Trendelenburga</w:t>
            </w:r>
            <w:proofErr w:type="spellEnd"/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 pomocą przycisku awaryjnego na pilocie.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A02250" w:rsidRDefault="00B80749" w:rsidP="00A02250">
            <w:pPr>
              <w:widowControl w:val="0"/>
              <w:autoSpaceDE w:val="0"/>
              <w:autoSpaceDN w:val="0"/>
              <w:adjustRightInd w:val="0"/>
              <w:spacing w:before="18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Wysokość siedziska: 630mm +/- 5mm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widowControl w:val="0"/>
              <w:autoSpaceDE w:val="0"/>
              <w:autoSpaceDN w:val="0"/>
              <w:adjustRightInd w:val="0"/>
              <w:spacing w:before="1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Zakres regulacji kąta nachylenia części siedziska wraz z kątem nachylenia segmentem nóg min. od 2° do 15° 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widowControl w:val="0"/>
              <w:autoSpaceDE w:val="0"/>
              <w:autoSpaceDN w:val="0"/>
              <w:adjustRightInd w:val="0"/>
              <w:spacing w:before="1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Maksymalna waga pacjenta min. 200kg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widowControl w:val="0"/>
              <w:autoSpaceDE w:val="0"/>
              <w:autoSpaceDN w:val="0"/>
              <w:adjustRightInd w:val="0"/>
              <w:spacing w:before="1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Waga fotela (wraz z materacami) </w:t>
            </w:r>
            <w:proofErr w:type="spellStart"/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max</w:t>
            </w:r>
            <w:proofErr w:type="spellEnd"/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.: 60kg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A02250" w:rsidRDefault="00B80749" w:rsidP="00A02250">
            <w:pPr>
              <w:widowControl w:val="0"/>
              <w:autoSpaceDE w:val="0"/>
              <w:autoSpaceDN w:val="0"/>
              <w:adjustRightInd w:val="0"/>
              <w:spacing w:before="19"/>
              <w:ind w:left="1" w:right="63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80749">
              <w:rPr>
                <w:rFonts w:ascii="Times New Roman" w:hAnsi="Times New Roman" w:cs="Times New Roman"/>
                <w:sz w:val="20"/>
                <w:szCs w:val="20"/>
              </w:rPr>
              <w:t>Regulacja kąta oparcia pleców zakres min.:</w:t>
            </w:r>
            <w:r w:rsidRPr="00B8074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od 86° do 6°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sz w:val="20"/>
                <w:szCs w:val="20"/>
              </w:rPr>
              <w:t>Wytrzymała konstrukcja fotela umożliwiająca wykonywanie na nim w sytuacjach krytycznych reanimacji. Zalecane jest użycie dodatkowej płyty CPR.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Rama fotela wykonana ze stali lakierowanej farbami epoksydowymi.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Fotel wyposażony w miękkie, szare podłokietniki, zapewniające podparcie boczne, z pełnej pianki, </w:t>
            </w: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obracane i składane do góry</w:t>
            </w: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Z możliwością podniesienia do min. 95° – funkcja ułatwiającą zajęcie miejsca na fotelu. </w:t>
            </w: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Najlepsza możliwa regulacja pozycji we wszystkich pozycjach siedzących i leżących. Większy komfort dla pacjentów. Podłokietniki o długiej żywotności oraz łatwe do czyszczenia.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pStyle w:val="TableParagraph"/>
              <w:spacing w:before="2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Układ jezdny - koła o średnicy min. 75 mm z </w:t>
            </w:r>
            <w:proofErr w:type="spellStart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indywidulaną</w:t>
            </w:r>
            <w:proofErr w:type="spellEnd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blokadą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pStyle w:val="TableParagraph"/>
              <w:spacing w:line="290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Prześwit między podłogą a fotelem: min. 90 </w:t>
            </w:r>
            <w:proofErr w:type="spellStart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mm</w:t>
            </w:r>
            <w:proofErr w:type="spellEnd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80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Parametry techniczne:</w:t>
            </w:r>
          </w:p>
          <w:p w:rsidR="00B80749" w:rsidRPr="00B80749" w:rsidRDefault="00B80749" w:rsidP="00B80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- całkowita długość: min. 2290 mm</w:t>
            </w:r>
          </w:p>
          <w:p w:rsidR="00B80749" w:rsidRPr="00B80749" w:rsidRDefault="00B80749" w:rsidP="00B80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całkowita szerokość: </w:t>
            </w:r>
            <w:proofErr w:type="spellStart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max</w:t>
            </w:r>
            <w:proofErr w:type="spellEnd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. 810 mm</w:t>
            </w:r>
          </w:p>
          <w:p w:rsidR="00B80749" w:rsidRPr="00B80749" w:rsidRDefault="00B80749" w:rsidP="00B80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całkowita wysokość fotela: </w:t>
            </w:r>
            <w:proofErr w:type="spellStart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max</w:t>
            </w:r>
            <w:proofErr w:type="spellEnd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. 1490 mm</w:t>
            </w:r>
          </w:p>
          <w:p w:rsidR="00B80749" w:rsidRPr="00B80749" w:rsidRDefault="00B80749" w:rsidP="00B80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- szerokość siedziska: min. 530 mm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Stopień ochrony IP min. IP X 4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Regulacja kąta nachylenia sekcji nóg: min. 35°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Materiał tapicerki odporny na promieniowanie UV, nieprzepuszczalny dla wilgoci, sprawdzony pod kątem </w:t>
            </w:r>
            <w:proofErr w:type="spellStart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biokompatybilności</w:t>
            </w:r>
            <w:proofErr w:type="spellEnd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toksyczności, trudnopalny i o długiej żywotności. 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Kąt nachylenia sekcji oparcia pleców, ramion i lędźwi w pozycji szokowej 20° +/- 5°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Kąt nachylenia sekcji siedziska i sekcji nóg w pozycji szokowej 17° +/- 5°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Kąt nachylenia sekcji oparcia pleców, ramion i lędźwi w pozycji </w:t>
            </w:r>
            <w:proofErr w:type="spellStart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Trendelenburg</w:t>
            </w:r>
            <w:proofErr w:type="spellEnd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: 6° +/- 2°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Kąt nachylenia sekcji siedziska i nóg w pozycji </w:t>
            </w:r>
            <w:proofErr w:type="spellStart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Trendelenburg</w:t>
            </w:r>
            <w:proofErr w:type="spellEnd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17° +/- 2°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80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Uchwyt CPR zapewniający szybkie odchylenie fotela, umożliwiając przy tym skuteczną resuscytację krążeniowo-oddechową. Po pociągnięciu mechanicznego zwalniacza CPR fotel automatycznie ustawia się w wymaganej pozycji, nawet jeśli nie jest zasilany. Umożliwia to personelowi medycznemu na bezzwłoczne podjęcie działań ratujących życie.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8074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80749">
            <w:pPr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Fotel wyposażony w wałek pod głowę (w kolorze tapicerki) dla większej wygody pacjenta. </w:t>
            </w:r>
          </w:p>
        </w:tc>
        <w:tc>
          <w:tcPr>
            <w:tcW w:w="998" w:type="dxa"/>
          </w:tcPr>
          <w:p w:rsidR="00B80749" w:rsidRPr="00B80749" w:rsidRDefault="00B80749" w:rsidP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80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4C94" w:rsidRPr="00B80749" w:rsidRDefault="00B04C94" w:rsidP="00B04C94">
      <w:pPr>
        <w:rPr>
          <w:rFonts w:ascii="Times New Roman" w:hAnsi="Times New Roman" w:cs="Times New Roman"/>
          <w:sz w:val="20"/>
          <w:szCs w:val="20"/>
        </w:rPr>
      </w:pPr>
    </w:p>
    <w:p w:rsidR="00840DE1" w:rsidRPr="00B80749" w:rsidRDefault="00840DE1" w:rsidP="00840DE1">
      <w:pPr>
        <w:rPr>
          <w:rFonts w:ascii="Times New Roman" w:hAnsi="Times New Roman" w:cs="Times New Roman"/>
          <w:sz w:val="20"/>
          <w:szCs w:val="20"/>
        </w:rPr>
      </w:pPr>
    </w:p>
    <w:p w:rsidR="005A6F95" w:rsidRPr="00B80749" w:rsidRDefault="005A6F95" w:rsidP="00840DE1">
      <w:pPr>
        <w:rPr>
          <w:rFonts w:ascii="Times New Roman" w:hAnsi="Times New Roman" w:cs="Times New Roman"/>
          <w:sz w:val="20"/>
          <w:szCs w:val="20"/>
        </w:rPr>
      </w:pPr>
    </w:p>
    <w:sectPr w:rsidR="005A6F95" w:rsidRPr="00B80749" w:rsidSect="00B96333">
      <w:headerReference w:type="default" r:id="rId11"/>
      <w:footerReference w:type="default" r:id="rId12"/>
      <w:pgSz w:w="11906" w:h="16838"/>
      <w:pgMar w:top="1418" w:right="1418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749" w:rsidRDefault="00B80749" w:rsidP="00403954">
      <w:pPr>
        <w:spacing w:after="0" w:line="240" w:lineRule="auto"/>
      </w:pPr>
      <w:r>
        <w:separator/>
      </w:r>
    </w:p>
  </w:endnote>
  <w:endnote w:type="continuationSeparator" w:id="1">
    <w:p w:rsidR="00B80749" w:rsidRDefault="00B80749" w:rsidP="00403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4862417"/>
      <w:docPartObj>
        <w:docPartGallery w:val="Page Numbers (Bottom of Page)"/>
        <w:docPartUnique/>
      </w:docPartObj>
    </w:sdtPr>
    <w:sdtContent>
      <w:p w:rsidR="00B80749" w:rsidRDefault="00312CE4">
        <w:pPr>
          <w:pStyle w:val="Stopka"/>
          <w:jc w:val="right"/>
        </w:pPr>
        <w:fldSimple w:instr="PAGE   \* MERGEFORMAT">
          <w:r w:rsidR="00CB34EA">
            <w:rPr>
              <w:noProof/>
            </w:rPr>
            <w:t>1</w:t>
          </w:r>
        </w:fldSimple>
      </w:p>
    </w:sdtContent>
  </w:sdt>
  <w:p w:rsidR="00B80749" w:rsidRDefault="00B807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749" w:rsidRDefault="00B80749" w:rsidP="00403954">
      <w:pPr>
        <w:spacing w:after="0" w:line="240" w:lineRule="auto"/>
      </w:pPr>
      <w:r>
        <w:separator/>
      </w:r>
    </w:p>
  </w:footnote>
  <w:footnote w:type="continuationSeparator" w:id="1">
    <w:p w:rsidR="00B80749" w:rsidRDefault="00B80749" w:rsidP="00403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749" w:rsidRPr="00CB2FB8" w:rsidRDefault="00B80749" w:rsidP="00C6787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981583" cy="1238250"/>
          <wp:effectExtent l="19050" t="0" r="117" b="0"/>
          <wp:docPr id="1" name="Obraz 3">
            <a:extLst xmlns:a="http://schemas.openxmlformats.org/drawingml/2006/main">
              <a:ext uri="{FF2B5EF4-FFF2-40B4-BE49-F238E27FC236}">
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>
                    <a:extLst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81583" cy="1238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62BE"/>
    <w:multiLevelType w:val="hybridMultilevel"/>
    <w:tmpl w:val="DEE0C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2C0872"/>
    <w:multiLevelType w:val="hybridMultilevel"/>
    <w:tmpl w:val="7854BF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9C2664"/>
    <w:multiLevelType w:val="hybridMultilevel"/>
    <w:tmpl w:val="0B46FF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683CDA"/>
    <w:multiLevelType w:val="hybridMultilevel"/>
    <w:tmpl w:val="7E261C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8C59B6"/>
    <w:multiLevelType w:val="hybridMultilevel"/>
    <w:tmpl w:val="F56CE36A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>
    <w:nsid w:val="13833C5C"/>
    <w:multiLevelType w:val="hybridMultilevel"/>
    <w:tmpl w:val="A066D9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915AAD"/>
    <w:multiLevelType w:val="hybridMultilevel"/>
    <w:tmpl w:val="2078126C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5361EA"/>
    <w:multiLevelType w:val="hybridMultilevel"/>
    <w:tmpl w:val="4D88EC1A"/>
    <w:lvl w:ilvl="0" w:tplc="24985916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280CBEA">
      <w:numFmt w:val="bullet"/>
      <w:lvlText w:val="•"/>
      <w:lvlJc w:val="left"/>
      <w:pPr>
        <w:ind w:left="587" w:hanging="140"/>
      </w:pPr>
      <w:rPr>
        <w:rFonts w:hint="default"/>
        <w:lang w:val="pl-PL" w:eastAsia="en-US" w:bidi="ar-SA"/>
      </w:rPr>
    </w:lvl>
    <w:lvl w:ilvl="2" w:tplc="49BC33C6">
      <w:numFmt w:val="bullet"/>
      <w:lvlText w:val="•"/>
      <w:lvlJc w:val="left"/>
      <w:pPr>
        <w:ind w:left="915" w:hanging="140"/>
      </w:pPr>
      <w:rPr>
        <w:rFonts w:hint="default"/>
        <w:lang w:val="pl-PL" w:eastAsia="en-US" w:bidi="ar-SA"/>
      </w:rPr>
    </w:lvl>
    <w:lvl w:ilvl="3" w:tplc="80603FE8">
      <w:numFmt w:val="bullet"/>
      <w:lvlText w:val="•"/>
      <w:lvlJc w:val="left"/>
      <w:pPr>
        <w:ind w:left="1242" w:hanging="140"/>
      </w:pPr>
      <w:rPr>
        <w:rFonts w:hint="default"/>
        <w:lang w:val="pl-PL" w:eastAsia="en-US" w:bidi="ar-SA"/>
      </w:rPr>
    </w:lvl>
    <w:lvl w:ilvl="4" w:tplc="1DACD4BE">
      <w:numFmt w:val="bullet"/>
      <w:lvlText w:val="•"/>
      <w:lvlJc w:val="left"/>
      <w:pPr>
        <w:ind w:left="1570" w:hanging="140"/>
      </w:pPr>
      <w:rPr>
        <w:rFonts w:hint="default"/>
        <w:lang w:val="pl-PL" w:eastAsia="en-US" w:bidi="ar-SA"/>
      </w:rPr>
    </w:lvl>
    <w:lvl w:ilvl="5" w:tplc="38BC0CB0">
      <w:numFmt w:val="bullet"/>
      <w:lvlText w:val="•"/>
      <w:lvlJc w:val="left"/>
      <w:pPr>
        <w:ind w:left="1898" w:hanging="140"/>
      </w:pPr>
      <w:rPr>
        <w:rFonts w:hint="default"/>
        <w:lang w:val="pl-PL" w:eastAsia="en-US" w:bidi="ar-SA"/>
      </w:rPr>
    </w:lvl>
    <w:lvl w:ilvl="6" w:tplc="250A5174">
      <w:numFmt w:val="bullet"/>
      <w:lvlText w:val="•"/>
      <w:lvlJc w:val="left"/>
      <w:pPr>
        <w:ind w:left="2225" w:hanging="140"/>
      </w:pPr>
      <w:rPr>
        <w:rFonts w:hint="default"/>
        <w:lang w:val="pl-PL" w:eastAsia="en-US" w:bidi="ar-SA"/>
      </w:rPr>
    </w:lvl>
    <w:lvl w:ilvl="7" w:tplc="5060F056">
      <w:numFmt w:val="bullet"/>
      <w:lvlText w:val="•"/>
      <w:lvlJc w:val="left"/>
      <w:pPr>
        <w:ind w:left="2553" w:hanging="140"/>
      </w:pPr>
      <w:rPr>
        <w:rFonts w:hint="default"/>
        <w:lang w:val="pl-PL" w:eastAsia="en-US" w:bidi="ar-SA"/>
      </w:rPr>
    </w:lvl>
    <w:lvl w:ilvl="8" w:tplc="BB4E39C8">
      <w:numFmt w:val="bullet"/>
      <w:lvlText w:val="•"/>
      <w:lvlJc w:val="left"/>
      <w:pPr>
        <w:ind w:left="2880" w:hanging="140"/>
      </w:pPr>
      <w:rPr>
        <w:rFonts w:hint="default"/>
        <w:lang w:val="pl-PL" w:eastAsia="en-US" w:bidi="ar-SA"/>
      </w:rPr>
    </w:lvl>
  </w:abstractNum>
  <w:abstractNum w:abstractNumId="8">
    <w:nsid w:val="185B1D87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9800BF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7E3B2A"/>
    <w:multiLevelType w:val="hybridMultilevel"/>
    <w:tmpl w:val="171AB0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F82349"/>
    <w:multiLevelType w:val="hybridMultilevel"/>
    <w:tmpl w:val="89D0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453A58"/>
    <w:multiLevelType w:val="hybridMultilevel"/>
    <w:tmpl w:val="ACD0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352A1C"/>
    <w:multiLevelType w:val="hybridMultilevel"/>
    <w:tmpl w:val="7706A0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B1039CC"/>
    <w:multiLevelType w:val="hybridMultilevel"/>
    <w:tmpl w:val="30EAF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E5D4F3E"/>
    <w:multiLevelType w:val="hybridMultilevel"/>
    <w:tmpl w:val="F180560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0E30D7"/>
    <w:multiLevelType w:val="hybridMultilevel"/>
    <w:tmpl w:val="FA984C82"/>
    <w:lvl w:ilvl="0" w:tplc="BAA276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61572CC"/>
    <w:multiLevelType w:val="hybridMultilevel"/>
    <w:tmpl w:val="B5306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D83214"/>
    <w:multiLevelType w:val="hybridMultilevel"/>
    <w:tmpl w:val="CB96DE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73E7C1D"/>
    <w:multiLevelType w:val="hybridMultilevel"/>
    <w:tmpl w:val="C7D24D70"/>
    <w:lvl w:ilvl="0" w:tplc="47DE8D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232390D"/>
    <w:multiLevelType w:val="hybridMultilevel"/>
    <w:tmpl w:val="F3E2C5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5C3A5A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FD6589"/>
    <w:multiLevelType w:val="hybridMultilevel"/>
    <w:tmpl w:val="891690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A0B3BB9"/>
    <w:multiLevelType w:val="hybridMultilevel"/>
    <w:tmpl w:val="D8A27D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ABE20AE"/>
    <w:multiLevelType w:val="hybridMultilevel"/>
    <w:tmpl w:val="E2E2B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C96CB2"/>
    <w:multiLevelType w:val="hybridMultilevel"/>
    <w:tmpl w:val="4B3E14B8"/>
    <w:lvl w:ilvl="0" w:tplc="1ECA78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EB84168"/>
    <w:multiLevelType w:val="hybridMultilevel"/>
    <w:tmpl w:val="07B4C89E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8">
    <w:nsid w:val="4F0F3F27"/>
    <w:multiLevelType w:val="hybridMultilevel"/>
    <w:tmpl w:val="D3E0D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EC4D47"/>
    <w:multiLevelType w:val="hybridMultilevel"/>
    <w:tmpl w:val="DDDCC9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34C48C3"/>
    <w:multiLevelType w:val="hybridMultilevel"/>
    <w:tmpl w:val="490CB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784378"/>
    <w:multiLevelType w:val="hybridMultilevel"/>
    <w:tmpl w:val="18FCD5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52E023A"/>
    <w:multiLevelType w:val="hybridMultilevel"/>
    <w:tmpl w:val="12BE4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63B4F8E"/>
    <w:multiLevelType w:val="hybridMultilevel"/>
    <w:tmpl w:val="EE525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5440AB"/>
    <w:multiLevelType w:val="hybridMultilevel"/>
    <w:tmpl w:val="39526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12420D"/>
    <w:multiLevelType w:val="hybridMultilevel"/>
    <w:tmpl w:val="69A8B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895C9F"/>
    <w:multiLevelType w:val="hybridMultilevel"/>
    <w:tmpl w:val="0C6AB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8D1A3B"/>
    <w:multiLevelType w:val="hybridMultilevel"/>
    <w:tmpl w:val="158AD4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D0A41BA"/>
    <w:multiLevelType w:val="hybridMultilevel"/>
    <w:tmpl w:val="6FA0D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2C422C"/>
    <w:multiLevelType w:val="hybridMultilevel"/>
    <w:tmpl w:val="93906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0"/>
  </w:num>
  <w:num w:numId="3">
    <w:abstractNumId w:val="13"/>
  </w:num>
  <w:num w:numId="4">
    <w:abstractNumId w:val="26"/>
  </w:num>
  <w:num w:numId="5">
    <w:abstractNumId w:val="17"/>
  </w:num>
  <w:num w:numId="6">
    <w:abstractNumId w:val="6"/>
  </w:num>
  <w:num w:numId="7">
    <w:abstractNumId w:val="20"/>
  </w:num>
  <w:num w:numId="8">
    <w:abstractNumId w:val="16"/>
  </w:num>
  <w:num w:numId="9">
    <w:abstractNumId w:val="21"/>
  </w:num>
  <w:num w:numId="10">
    <w:abstractNumId w:val="5"/>
  </w:num>
  <w:num w:numId="11">
    <w:abstractNumId w:val="38"/>
  </w:num>
  <w:num w:numId="12">
    <w:abstractNumId w:val="2"/>
  </w:num>
  <w:num w:numId="13">
    <w:abstractNumId w:val="24"/>
  </w:num>
  <w:num w:numId="14">
    <w:abstractNumId w:val="31"/>
  </w:num>
  <w:num w:numId="15">
    <w:abstractNumId w:val="1"/>
  </w:num>
  <w:num w:numId="16">
    <w:abstractNumId w:val="25"/>
  </w:num>
  <w:num w:numId="17">
    <w:abstractNumId w:val="29"/>
  </w:num>
  <w:num w:numId="18">
    <w:abstractNumId w:val="32"/>
  </w:num>
  <w:num w:numId="19">
    <w:abstractNumId w:val="0"/>
  </w:num>
  <w:num w:numId="20">
    <w:abstractNumId w:val="11"/>
  </w:num>
  <w:num w:numId="21">
    <w:abstractNumId w:val="12"/>
  </w:num>
  <w:num w:numId="22">
    <w:abstractNumId w:val="14"/>
  </w:num>
  <w:num w:numId="23">
    <w:abstractNumId w:val="3"/>
  </w:num>
  <w:num w:numId="24">
    <w:abstractNumId w:val="19"/>
  </w:num>
  <w:num w:numId="25">
    <w:abstractNumId w:val="15"/>
  </w:num>
  <w:num w:numId="26">
    <w:abstractNumId w:val="36"/>
  </w:num>
  <w:num w:numId="27">
    <w:abstractNumId w:val="37"/>
  </w:num>
  <w:num w:numId="28">
    <w:abstractNumId w:val="39"/>
  </w:num>
  <w:num w:numId="29">
    <w:abstractNumId w:val="28"/>
  </w:num>
  <w:num w:numId="30">
    <w:abstractNumId w:val="35"/>
  </w:num>
  <w:num w:numId="31">
    <w:abstractNumId w:val="18"/>
  </w:num>
  <w:num w:numId="32">
    <w:abstractNumId w:val="33"/>
  </w:num>
  <w:num w:numId="33">
    <w:abstractNumId w:val="34"/>
  </w:num>
  <w:num w:numId="34">
    <w:abstractNumId w:val="7"/>
  </w:num>
  <w:num w:numId="35">
    <w:abstractNumId w:val="4"/>
  </w:num>
  <w:num w:numId="36">
    <w:abstractNumId w:val="27"/>
  </w:num>
  <w:num w:numId="37">
    <w:abstractNumId w:val="10"/>
  </w:num>
  <w:num w:numId="38">
    <w:abstractNumId w:val="8"/>
  </w:num>
  <w:num w:numId="39">
    <w:abstractNumId w:val="22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9C6172"/>
    <w:rsid w:val="000172C5"/>
    <w:rsid w:val="00046624"/>
    <w:rsid w:val="00054CE5"/>
    <w:rsid w:val="000A3A3D"/>
    <w:rsid w:val="00112BE6"/>
    <w:rsid w:val="001228A0"/>
    <w:rsid w:val="001929EE"/>
    <w:rsid w:val="00197EEF"/>
    <w:rsid w:val="001A1A71"/>
    <w:rsid w:val="001B324F"/>
    <w:rsid w:val="001B428F"/>
    <w:rsid w:val="001D47BE"/>
    <w:rsid w:val="001E249A"/>
    <w:rsid w:val="001E25D6"/>
    <w:rsid w:val="001F2216"/>
    <w:rsid w:val="00246F72"/>
    <w:rsid w:val="002C0853"/>
    <w:rsid w:val="002C2047"/>
    <w:rsid w:val="002D23E5"/>
    <w:rsid w:val="002E0286"/>
    <w:rsid w:val="00312CE4"/>
    <w:rsid w:val="003175CB"/>
    <w:rsid w:val="003336CA"/>
    <w:rsid w:val="00382C84"/>
    <w:rsid w:val="00394D89"/>
    <w:rsid w:val="00403954"/>
    <w:rsid w:val="00441073"/>
    <w:rsid w:val="0045075D"/>
    <w:rsid w:val="00462774"/>
    <w:rsid w:val="00472453"/>
    <w:rsid w:val="0049317F"/>
    <w:rsid w:val="00493342"/>
    <w:rsid w:val="00527759"/>
    <w:rsid w:val="00554C3A"/>
    <w:rsid w:val="005801CE"/>
    <w:rsid w:val="00585E1B"/>
    <w:rsid w:val="005A6F95"/>
    <w:rsid w:val="0062539C"/>
    <w:rsid w:val="00642278"/>
    <w:rsid w:val="00667694"/>
    <w:rsid w:val="00687BB5"/>
    <w:rsid w:val="00761E8F"/>
    <w:rsid w:val="00802ACB"/>
    <w:rsid w:val="00836567"/>
    <w:rsid w:val="00836A72"/>
    <w:rsid w:val="00840DE1"/>
    <w:rsid w:val="00863D0B"/>
    <w:rsid w:val="008B2ED8"/>
    <w:rsid w:val="008C1F3A"/>
    <w:rsid w:val="009166B7"/>
    <w:rsid w:val="00952084"/>
    <w:rsid w:val="00984BBF"/>
    <w:rsid w:val="009B7DE9"/>
    <w:rsid w:val="009C6172"/>
    <w:rsid w:val="009E6884"/>
    <w:rsid w:val="00A02250"/>
    <w:rsid w:val="00A11446"/>
    <w:rsid w:val="00A52649"/>
    <w:rsid w:val="00B04C94"/>
    <w:rsid w:val="00B10767"/>
    <w:rsid w:val="00B12DC7"/>
    <w:rsid w:val="00B40E51"/>
    <w:rsid w:val="00B80749"/>
    <w:rsid w:val="00B96333"/>
    <w:rsid w:val="00BB71AC"/>
    <w:rsid w:val="00BB752F"/>
    <w:rsid w:val="00BD062F"/>
    <w:rsid w:val="00BE2537"/>
    <w:rsid w:val="00BF242D"/>
    <w:rsid w:val="00BF5779"/>
    <w:rsid w:val="00C05281"/>
    <w:rsid w:val="00C20032"/>
    <w:rsid w:val="00C221EA"/>
    <w:rsid w:val="00C24F3F"/>
    <w:rsid w:val="00C35657"/>
    <w:rsid w:val="00C5059A"/>
    <w:rsid w:val="00C56785"/>
    <w:rsid w:val="00C65023"/>
    <w:rsid w:val="00C664F8"/>
    <w:rsid w:val="00C6787E"/>
    <w:rsid w:val="00CB2FB8"/>
    <w:rsid w:val="00CB34EA"/>
    <w:rsid w:val="00CE6E25"/>
    <w:rsid w:val="00D11A09"/>
    <w:rsid w:val="00DE76C6"/>
    <w:rsid w:val="00E21D2D"/>
    <w:rsid w:val="00E43097"/>
    <w:rsid w:val="00E52C6C"/>
    <w:rsid w:val="00E86749"/>
    <w:rsid w:val="00ED143A"/>
    <w:rsid w:val="00F314D7"/>
    <w:rsid w:val="00F96075"/>
    <w:rsid w:val="00FF3CAC"/>
    <w:rsid w:val="00FF7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6C6"/>
  </w:style>
  <w:style w:type="paragraph" w:styleId="Nagwek1">
    <w:name w:val="heading 1"/>
    <w:basedOn w:val="Normalny"/>
    <w:next w:val="Normalny"/>
    <w:link w:val="Nagwek1Znak"/>
    <w:qFormat/>
    <w:rsid w:val="00840D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2C6C"/>
    <w:pPr>
      <w:ind w:left="720"/>
      <w:contextualSpacing/>
    </w:pPr>
  </w:style>
  <w:style w:type="character" w:styleId="Hipercze">
    <w:name w:val="Hyperlink"/>
    <w:basedOn w:val="Domylnaczcionkaakapitu"/>
    <w:unhideWhenUsed/>
    <w:rsid w:val="00E4309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09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03954"/>
  </w:style>
  <w:style w:type="paragraph" w:styleId="Stopka">
    <w:name w:val="footer"/>
    <w:basedOn w:val="Normalny"/>
    <w:link w:val="Stopka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54"/>
  </w:style>
  <w:style w:type="paragraph" w:styleId="Tekstdymka">
    <w:name w:val="Balloon Text"/>
    <w:basedOn w:val="Normalny"/>
    <w:link w:val="TekstdymkaZnak"/>
    <w:semiHidden/>
    <w:unhideWhenUsed/>
    <w:rsid w:val="00C56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78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40DE1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ZnakZnak1">
    <w:name w:val="Znak Znak1"/>
    <w:basedOn w:val="Normalny"/>
    <w:rsid w:val="00840DE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840DE1"/>
  </w:style>
  <w:style w:type="paragraph" w:styleId="Tekstpodstawowy">
    <w:name w:val="Body Text"/>
    <w:basedOn w:val="Normalny"/>
    <w:link w:val="TekstpodstawowyZnak"/>
    <w:rsid w:val="00840DE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40D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840DE1"/>
    <w:pPr>
      <w:widowControl w:val="0"/>
      <w:autoSpaceDE w:val="0"/>
      <w:autoSpaceDN w:val="0"/>
      <w:adjustRightInd w:val="0"/>
      <w:spacing w:after="0" w:line="276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840DE1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4">
    <w:name w:val="Font Style14"/>
    <w:rsid w:val="00840DE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840DE1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840DE1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840DE1"/>
    <w:pPr>
      <w:widowControl w:val="0"/>
      <w:autoSpaceDE w:val="0"/>
      <w:autoSpaceDN w:val="0"/>
      <w:adjustRightInd w:val="0"/>
      <w:spacing w:after="0" w:line="277" w:lineRule="exact"/>
      <w:ind w:hanging="353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840DE1"/>
    <w:pPr>
      <w:widowControl w:val="0"/>
      <w:autoSpaceDE w:val="0"/>
      <w:autoSpaceDN w:val="0"/>
      <w:adjustRightInd w:val="0"/>
      <w:spacing w:after="0" w:line="284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rsid w:val="00840DE1"/>
    <w:rPr>
      <w:rFonts w:ascii="Arial" w:hAnsi="Arial" w:cs="Arial"/>
      <w:b/>
      <w:bCs/>
      <w:spacing w:val="10"/>
      <w:sz w:val="12"/>
      <w:szCs w:val="12"/>
    </w:rPr>
  </w:style>
  <w:style w:type="character" w:customStyle="1" w:styleId="FontStyle15">
    <w:name w:val="Font Style15"/>
    <w:rsid w:val="00840DE1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6">
    <w:name w:val="Font Style16"/>
    <w:rsid w:val="00840DE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rsid w:val="00840DE1"/>
    <w:rPr>
      <w:rFonts w:ascii="Arial Narrow" w:hAnsi="Arial Narrow" w:cs="Arial Narrow"/>
      <w:sz w:val="16"/>
      <w:szCs w:val="16"/>
    </w:rPr>
  </w:style>
  <w:style w:type="character" w:customStyle="1" w:styleId="FontStyle19">
    <w:name w:val="Font Style19"/>
    <w:rsid w:val="00840DE1"/>
    <w:rPr>
      <w:rFonts w:ascii="Times New Roman" w:hAnsi="Times New Roman" w:cs="Times New Roman"/>
      <w:i/>
      <w:iCs/>
      <w:spacing w:val="20"/>
      <w:sz w:val="26"/>
      <w:szCs w:val="26"/>
    </w:rPr>
  </w:style>
  <w:style w:type="character" w:customStyle="1" w:styleId="FontStyle20">
    <w:name w:val="Font Style20"/>
    <w:rsid w:val="00840DE1"/>
    <w:rPr>
      <w:rFonts w:ascii="MS Reference Sans Serif" w:hAnsi="MS Reference Sans Serif" w:cs="MS Reference Sans Serif"/>
      <w:i/>
      <w:iCs/>
      <w:sz w:val="36"/>
      <w:szCs w:val="36"/>
    </w:rPr>
  </w:style>
  <w:style w:type="paragraph" w:styleId="Tekstpodstawowy3">
    <w:name w:val="Body Text 3"/>
    <w:basedOn w:val="Normalny"/>
    <w:link w:val="Tekstpodstawowy3Znak"/>
    <w:rsid w:val="00840DE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840DE1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40DE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840DE1"/>
    <w:pPr>
      <w:suppressAutoHyphens/>
      <w:spacing w:after="0" w:line="240" w:lineRule="auto"/>
      <w:ind w:left="922" w:hanging="922"/>
    </w:pPr>
    <w:rPr>
      <w:rFonts w:ascii="Arial" w:eastAsia="Times New Roman" w:hAnsi="Arial" w:cs="Arial"/>
      <w:i/>
      <w:iCs/>
      <w:color w:val="0000FF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1">
    <w:name w:val="xl31"/>
    <w:basedOn w:val="Normalny"/>
    <w:rsid w:val="00840DE1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840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40D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40DE1"/>
    <w:rPr>
      <w:vertAlign w:val="superscript"/>
    </w:rPr>
  </w:style>
  <w:style w:type="character" w:styleId="Odwoanieprzypisudolnego">
    <w:name w:val="footnote reference"/>
    <w:semiHidden/>
    <w:rsid w:val="00840DE1"/>
    <w:rPr>
      <w:rFonts w:cs="Times New Roman"/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40D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DE1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A11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138E1-8365-40B2-BC50-9BA0BD09E2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4DAB8C-6651-47FA-BE17-958D7AA84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5247C0-7D72-46D4-B6E2-E420055550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7FEB64-B559-460D-82AC-4CD648BA9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Gardian Aneta</dc:creator>
  <cp:lastModifiedBy>Zamówienia_publiczne</cp:lastModifiedBy>
  <cp:revision>3</cp:revision>
  <dcterms:created xsi:type="dcterms:W3CDTF">2025-11-03T11:43:00Z</dcterms:created>
  <dcterms:modified xsi:type="dcterms:W3CDTF">2025-11-03T11:50:00Z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